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EB014B">
      <w:pPr>
        <w:pStyle w:val="4"/>
        <w:overflowPunct w:val="0"/>
        <w:snapToGrid w:val="0"/>
        <w:spacing w:line="360" w:lineRule="auto"/>
        <w:jc w:val="center"/>
      </w:pPr>
      <w:r>
        <w:rPr>
          <w:rFonts w:eastAsia="黑体"/>
          <w:sz w:val="28"/>
          <w:szCs w:val="28"/>
        </w:rPr>
        <w:t>第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eastAsia="黑体"/>
          <w:sz w:val="28"/>
          <w:szCs w:val="28"/>
        </w:rPr>
        <w:t>课时</w:t>
      </w:r>
      <w:r>
        <w:rPr>
          <w:rFonts w:ascii="Times New Roman" w:hAnsi="Times New Roman"/>
          <w:sz w:val="28"/>
          <w:szCs w:val="28"/>
        </w:rPr>
        <w:t>　</w:t>
      </w:r>
      <w:r>
        <w:rPr>
          <w:rFonts w:eastAsia="黑体"/>
          <w:sz w:val="28"/>
          <w:szCs w:val="28"/>
        </w:rPr>
        <w:t>神经调节的基本方式</w:t>
      </w:r>
      <w:r>
        <w:rPr>
          <w:rFonts w:hAnsi="黑体" w:eastAsia="黑体"/>
          <w:sz w:val="28"/>
          <w:szCs w:val="28"/>
        </w:rPr>
        <w:t>——</w:t>
      </w:r>
      <w:r>
        <w:rPr>
          <w:rFonts w:eastAsia="黑体"/>
          <w:sz w:val="28"/>
          <w:szCs w:val="28"/>
        </w:rPr>
        <w:t>反射</w:t>
      </w:r>
    </w:p>
    <w:p w14:paraId="1D9D6ACC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1173480" cy="225425"/>
            <wp:effectExtent l="0" t="0" r="7620" b="3175"/>
            <wp:docPr id="71" name="素养目标.jpg" descr="id:21474873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素养目标.jpg" descr="id:2147487383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3712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16D1B3">
      <w:pPr>
        <w:overflowPunct w:val="0"/>
        <w:snapToGrid w:val="0"/>
        <w:spacing w:line="360" w:lineRule="auto"/>
      </w:pPr>
      <w:r>
        <w:rPr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生命观念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通过认识反射弧的结构与功能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/>
          <w:sz w:val="28"/>
          <w:szCs w:val="28"/>
        </w:rPr>
        <w:t>进一步形成结构与功能观</w:t>
      </w:r>
      <w:r>
        <w:rPr>
          <w:rFonts w:ascii="宋体" w:hAnsi="宋体" w:eastAsia="宋体"/>
          <w:sz w:val="28"/>
          <w:szCs w:val="28"/>
        </w:rPr>
        <w:t>。</w:t>
      </w:r>
    </w:p>
    <w:p w14:paraId="7577A5B4">
      <w:pPr>
        <w:overflowPunct w:val="0"/>
        <w:snapToGrid w:val="0"/>
        <w:spacing w:line="360" w:lineRule="auto"/>
      </w:pPr>
      <w:r>
        <w:rPr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科学思维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通过自主学习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合作探究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讨论交流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对比分析等方式理解神经调节的基本方式及其结构基础</w:t>
      </w:r>
      <w:r>
        <w:rPr>
          <w:rFonts w:ascii="宋体" w:hAnsi="宋体" w:eastAsia="宋体"/>
          <w:sz w:val="28"/>
          <w:szCs w:val="28"/>
        </w:rPr>
        <w:t>。</w:t>
      </w:r>
    </w:p>
    <w:p w14:paraId="0A1CD6E4">
      <w:pPr>
        <w:overflowPunct w:val="0"/>
        <w:snapToGrid w:val="0"/>
        <w:spacing w:line="360" w:lineRule="auto"/>
      </w:pPr>
      <w:r>
        <w:rPr>
          <w:sz w:val="28"/>
          <w:szCs w:val="28"/>
        </w:rPr>
        <w:t>3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探究实践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通过膝跳反射实验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/>
          <w:sz w:val="28"/>
          <w:szCs w:val="28"/>
        </w:rPr>
        <w:t>探究反射发生的过程</w:t>
      </w:r>
      <w:r>
        <w:rPr>
          <w:rFonts w:ascii="宋体" w:hAnsi="宋体" w:eastAsia="宋体"/>
          <w:sz w:val="28"/>
          <w:szCs w:val="28"/>
        </w:rPr>
        <w:t>。</w:t>
      </w:r>
    </w:p>
    <w:p w14:paraId="0F6C9CE8">
      <w:pPr>
        <w:overflowPunct w:val="0"/>
        <w:snapToGrid w:val="0"/>
        <w:spacing w:line="360" w:lineRule="auto"/>
      </w:pPr>
      <w:r>
        <w:rPr>
          <w:sz w:val="28"/>
          <w:szCs w:val="28"/>
        </w:rPr>
        <w:t>4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态度责任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通过分析膝跳反射等实验现象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/>
          <w:sz w:val="28"/>
          <w:szCs w:val="28"/>
        </w:rPr>
        <w:t>主动观察并记录结果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/>
          <w:sz w:val="28"/>
          <w:szCs w:val="28"/>
        </w:rPr>
        <w:t>理解反射弧结构与功能的严谨性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/>
          <w:sz w:val="28"/>
          <w:szCs w:val="28"/>
        </w:rPr>
        <w:t>体会生物学知识的客观性与可验证性</w:t>
      </w:r>
      <w:r>
        <w:rPr>
          <w:rFonts w:ascii="宋体" w:hAnsi="宋体" w:eastAsia="宋体"/>
          <w:sz w:val="28"/>
          <w:szCs w:val="28"/>
        </w:rPr>
        <w:t>。</w:t>
      </w:r>
    </w:p>
    <w:p w14:paraId="54CC2CF9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1334135" cy="225425"/>
            <wp:effectExtent l="0" t="0" r="18415" b="3175"/>
            <wp:docPr id="72" name="教学重难点.jpg" descr="id:21474873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教学重难点.jpg" descr="id:2147487390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34516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E62B3E">
      <w:pPr>
        <w:overflowPunct w:val="0"/>
        <w:snapToGrid w:val="0"/>
        <w:spacing w:line="360" w:lineRule="auto"/>
      </w:pPr>
      <w:r>
        <w:rPr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教学重点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人体神经调节的基本方式</w:t>
      </w:r>
      <w:r>
        <w:rPr>
          <w:rFonts w:ascii="宋体" w:hAnsi="宋体" w:eastAsia="宋体"/>
          <w:sz w:val="28"/>
          <w:szCs w:val="28"/>
        </w:rPr>
        <w:t>。</w:t>
      </w:r>
    </w:p>
    <w:p w14:paraId="1415BAC0">
      <w:pPr>
        <w:overflowPunct w:val="0"/>
        <w:snapToGrid w:val="0"/>
        <w:spacing w:line="360" w:lineRule="auto"/>
      </w:pPr>
      <w:r>
        <w:rPr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教学难点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反射与反射弧的联系和区别</w:t>
      </w:r>
      <w:r>
        <w:rPr>
          <w:rFonts w:ascii="宋体" w:hAnsi="宋体" w:eastAsia="宋体"/>
          <w:sz w:val="28"/>
          <w:szCs w:val="28"/>
        </w:rPr>
        <w:t>。</w:t>
      </w:r>
    </w:p>
    <w:p w14:paraId="20AA0755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1173480" cy="225425"/>
            <wp:effectExtent l="0" t="0" r="7620" b="3175"/>
            <wp:docPr id="73" name="教学过程.jpg" descr="id:21474873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教学过程.jpg" descr="id:2147487397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73712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2"/>
        <w:tblW w:w="5000" w:type="pct"/>
        <w:jc w:val="center"/>
        <w:tblBorders>
          <w:top w:val="single" w:color="FF00FF" w:sz="0" w:space="0"/>
          <w:left w:val="single" w:color="FF00FF" w:sz="0" w:space="0"/>
          <w:bottom w:val="single" w:color="FF00FF" w:sz="0" w:space="0"/>
          <w:right w:val="single" w:color="FF00FF" w:sz="0" w:space="0"/>
          <w:insideH w:val="single" w:color="FF00FF" w:sz="0" w:space="0"/>
          <w:insideV w:val="single" w:color="FF00FF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4673"/>
        <w:gridCol w:w="2962"/>
      </w:tblGrid>
      <w:tr w14:paraId="21AD5A91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2199AD1A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教学环节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1F927931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教师活动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51400FDC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学生活动</w:t>
            </w:r>
          </w:p>
        </w:tc>
      </w:tr>
      <w:tr w14:paraId="550BDF75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127838E2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情境导入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292ADF2A">
            <w:pPr>
              <w:overflowPunct w:val="0"/>
              <w:snapToGrid w:val="0"/>
              <w:spacing w:line="360" w:lineRule="auto"/>
            </w:pPr>
            <w:r>
              <w:rPr>
                <w:rFonts w:ascii="Times New Roman" w:hAnsi="Times New Roman"/>
                <w:sz w:val="28"/>
                <w:szCs w:val="28"/>
              </w:rPr>
              <w:t>　　</w:t>
            </w:r>
            <w:r>
              <w:rPr>
                <w:rFonts w:eastAsia="楷体"/>
                <w:sz w:val="28"/>
                <w:szCs w:val="28"/>
              </w:rPr>
              <w:t>当同学们的手偶然碰到火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你们的第一反应是什么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eastAsia="楷体"/>
                <w:sz w:val="28"/>
                <w:szCs w:val="28"/>
              </w:rPr>
              <w:t>一个小虫在眼前突然出现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你们都会有什么样的反应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eastAsia="楷体"/>
                <w:sz w:val="28"/>
                <w:szCs w:val="28"/>
              </w:rPr>
              <w:t>这些反应都和人体的神经调节有关系。</w:t>
            </w:r>
          </w:p>
          <w:p w14:paraId="6CC01669">
            <w:pPr>
              <w:overflowPunct w:val="0"/>
              <w:snapToGrid w:val="0"/>
              <w:spacing w:line="360" w:lineRule="auto"/>
            </w:pPr>
            <w:r>
              <w:rPr>
                <w:rFonts w:ascii="Times New Roman" w:hAnsi="Times New Roman"/>
                <w:sz w:val="28"/>
                <w:szCs w:val="28"/>
              </w:rPr>
              <w:t>　　</w:t>
            </w:r>
            <w:r>
              <w:rPr>
                <w:rFonts w:eastAsia="楷体"/>
                <w:sz w:val="28"/>
                <w:szCs w:val="28"/>
              </w:rPr>
              <w:t>这节课我们来探讨神经调节的基本方式</w:t>
            </w:r>
            <w:r>
              <w:rPr>
                <w:rFonts w:hAnsi="楷体" w:eastAsia="楷体"/>
                <w:sz w:val="28"/>
                <w:szCs w:val="28"/>
              </w:rPr>
              <w:t>——</w:t>
            </w:r>
            <w:r>
              <w:rPr>
                <w:rFonts w:eastAsia="楷体"/>
                <w:sz w:val="28"/>
                <w:szCs w:val="28"/>
              </w:rPr>
              <w:t>反射。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2028B747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思考老师所提问题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进入学习新课状态。</w:t>
            </w:r>
          </w:p>
        </w:tc>
      </w:tr>
      <w:tr w14:paraId="6E2EFEBA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43885BFA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新知探究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613D62CE">
            <w:pPr>
              <w:overflowPunct w:val="0"/>
              <w:snapToGrid w:val="0"/>
              <w:spacing w:line="360" w:lineRule="auto"/>
            </w:pPr>
            <w:r>
              <w:rPr>
                <w:rFonts w:eastAsia="黑体"/>
                <w:sz w:val="28"/>
                <w:szCs w:val="28"/>
              </w:rPr>
              <w:t>探究一</w:t>
            </w:r>
            <w:r>
              <w:rPr>
                <w:rFonts w:ascii="Times New Roman" w:hAnsi="Times New Roman"/>
                <w:sz w:val="28"/>
                <w:szCs w:val="28"/>
              </w:rPr>
              <w:t>　</w:t>
            </w:r>
            <w:r>
              <w:rPr>
                <w:rFonts w:eastAsia="黑体"/>
                <w:sz w:val="28"/>
                <w:szCs w:val="28"/>
              </w:rPr>
              <w:t>反射</w:t>
            </w:r>
          </w:p>
          <w:p w14:paraId="0B0462A3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引导学生阅读教材</w:t>
            </w:r>
            <w:r>
              <w:rPr>
                <w:sz w:val="28"/>
                <w:szCs w:val="28"/>
              </w:rPr>
              <w:t>P15</w:t>
            </w:r>
            <w:r>
              <w:rPr>
                <w:rFonts w:ascii="宋体" w:hAnsi="宋体" w:eastAsia="宋体"/>
                <w:sz w:val="28"/>
                <w:szCs w:val="28"/>
              </w:rPr>
              <w:t>－</w:t>
            </w:r>
            <w:r>
              <w:rPr>
                <w:sz w:val="28"/>
                <w:szCs w:val="28"/>
              </w:rPr>
              <w:t>P16</w:t>
            </w:r>
            <w:r>
              <w:rPr>
                <w:rFonts w:eastAsia="楷体"/>
                <w:sz w:val="28"/>
                <w:szCs w:val="28"/>
              </w:rPr>
              <w:t>有关内容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指导学生两人一组进行膝跳反射探究活动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播放膝跳反射视频及反射相关课件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总结反射概念。提问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</w:p>
          <w:p w14:paraId="4248CCF9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叩击韧带时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小腿有什么反应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eastAsia="楷体"/>
                <w:sz w:val="28"/>
                <w:szCs w:val="28"/>
              </w:rPr>
              <w:t>这种反应是生来就有还是生活中逐渐获得的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7DEC4A6A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膝跳反射需要大脑参与吗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eastAsia="楷体"/>
                <w:sz w:val="28"/>
                <w:szCs w:val="28"/>
              </w:rPr>
              <w:t>为什么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6CEFBC2A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3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你能归纳出反射是什么原因引起的吗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44129A9B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4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反射是通过什么系统发生的反应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有什么特征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18C2162F">
            <w:pPr>
              <w:overflowPunct w:val="0"/>
              <w:snapToGrid w:val="0"/>
              <w:spacing w:line="360" w:lineRule="auto"/>
            </w:pPr>
            <w:r>
              <w:rPr>
                <w:rFonts w:eastAsia="黑体"/>
                <w:sz w:val="28"/>
                <w:szCs w:val="28"/>
              </w:rPr>
              <w:t>小结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机体通过神经系统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对外界或内部的各种刺激所作出的有规律的反应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叫作反射。</w:t>
            </w:r>
          </w:p>
          <w:p w14:paraId="68D9D5CC">
            <w:pPr>
              <w:overflowPunct w:val="0"/>
              <w:snapToGrid w:val="0"/>
              <w:spacing w:line="360" w:lineRule="auto"/>
            </w:pPr>
            <w:r>
              <w:rPr>
                <w:rFonts w:eastAsia="黑体"/>
                <w:sz w:val="28"/>
                <w:szCs w:val="28"/>
              </w:rPr>
              <w:t>探究二</w:t>
            </w:r>
            <w:r>
              <w:rPr>
                <w:rFonts w:ascii="Times New Roman" w:hAnsi="Times New Roman"/>
                <w:sz w:val="28"/>
                <w:szCs w:val="28"/>
              </w:rPr>
              <w:t>　</w:t>
            </w:r>
            <w:r>
              <w:rPr>
                <w:rFonts w:eastAsia="黑体"/>
                <w:sz w:val="28"/>
                <w:szCs w:val="28"/>
              </w:rPr>
              <w:t>反射弧</w:t>
            </w:r>
          </w:p>
          <w:p w14:paraId="07EBF351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反射是神经系统一定的神经结构接受刺激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对刺激作出反应的活动过程。那么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反射的神经结构是怎样的呢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01E215BD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引导学生观察总结教材</w:t>
            </w:r>
            <w:r>
              <w:rPr>
                <w:sz w:val="28"/>
                <w:szCs w:val="28"/>
              </w:rPr>
              <w:t>P16</w:t>
            </w:r>
            <w:r>
              <w:rPr>
                <w:rFonts w:eastAsia="楷体"/>
                <w:sz w:val="28"/>
                <w:szCs w:val="28"/>
              </w:rPr>
              <w:t>的图</w:t>
            </w:r>
            <w:r>
              <w:rPr>
                <w:sz w:val="28"/>
                <w:szCs w:val="28"/>
              </w:rPr>
              <w:t>4</w:t>
            </w:r>
            <w:r>
              <w:rPr>
                <w:rFonts w:ascii="宋体" w:hAnsi="宋体" w:eastAsia="宋体"/>
                <w:sz w:val="28"/>
                <w:szCs w:val="28"/>
              </w:rPr>
              <w:t>－</w:t>
            </w:r>
            <w:r>
              <w:rPr>
                <w:sz w:val="28"/>
                <w:szCs w:val="28"/>
              </w:rPr>
              <w:t>11</w:t>
            </w:r>
            <w:r>
              <w:rPr>
                <w:rFonts w:eastAsia="楷体"/>
                <w:sz w:val="28"/>
                <w:szCs w:val="28"/>
              </w:rPr>
              <w:t>中反射活动各个神经结构的名称及其作用。提问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</w:p>
          <w:p w14:paraId="5968A6AF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感受器产生的神经冲动通过哪种结构传到脊髓呢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1ECF7C2B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传入神经将神经冲动传到神经系统的什么位置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18DB3A04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3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在反射完成的同时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我们还有没有其他感觉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2D4D6E5E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阅读教材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分组参与膝跳反射的探究活动。</w:t>
            </w:r>
          </w:p>
          <w:p w14:paraId="0E8FC77F">
            <w:pPr>
              <w:overflowPunct w:val="0"/>
              <w:snapToGrid w:val="0"/>
              <w:spacing w:line="360" w:lineRule="auto"/>
            </w:pPr>
          </w:p>
          <w:p w14:paraId="3CE50138">
            <w:pPr>
              <w:overflowPunct w:val="0"/>
              <w:snapToGrid w:val="0"/>
              <w:spacing w:line="360" w:lineRule="auto"/>
            </w:pPr>
          </w:p>
          <w:p w14:paraId="386C9005">
            <w:pPr>
              <w:overflowPunct w:val="0"/>
              <w:snapToGrid w:val="0"/>
              <w:spacing w:line="360" w:lineRule="auto"/>
            </w:pPr>
          </w:p>
          <w:p w14:paraId="37DDDF04">
            <w:pPr>
              <w:overflowPunct w:val="0"/>
              <w:snapToGrid w:val="0"/>
              <w:spacing w:line="360" w:lineRule="auto"/>
            </w:pPr>
          </w:p>
          <w:p w14:paraId="55C17611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小组探究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思考并回答老师的问题。</w:t>
            </w:r>
          </w:p>
          <w:p w14:paraId="79DB4D4D">
            <w:pPr>
              <w:overflowPunct w:val="0"/>
              <w:snapToGrid w:val="0"/>
              <w:spacing w:line="360" w:lineRule="auto"/>
            </w:pPr>
          </w:p>
          <w:p w14:paraId="6D318F16">
            <w:pPr>
              <w:overflowPunct w:val="0"/>
              <w:snapToGrid w:val="0"/>
              <w:spacing w:line="360" w:lineRule="auto"/>
            </w:pPr>
          </w:p>
          <w:p w14:paraId="214B329C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总结反射的概念。</w:t>
            </w:r>
          </w:p>
          <w:p w14:paraId="5CE148A3">
            <w:pPr>
              <w:overflowPunct w:val="0"/>
              <w:snapToGrid w:val="0"/>
              <w:spacing w:line="360" w:lineRule="auto"/>
            </w:pPr>
          </w:p>
          <w:p w14:paraId="49AC775F">
            <w:pPr>
              <w:overflowPunct w:val="0"/>
              <w:snapToGrid w:val="0"/>
              <w:spacing w:line="360" w:lineRule="auto"/>
            </w:pPr>
          </w:p>
          <w:p w14:paraId="786C4F66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阅读教材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了解反射弧的结构基础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思考并回答老师的问题。</w:t>
            </w:r>
          </w:p>
        </w:tc>
      </w:tr>
    </w:tbl>
    <w:p w14:paraId="1BEF1D62">
      <w:pPr>
        <w:overflowPunct w:val="0"/>
        <w:snapToGrid w:val="0"/>
        <w:spacing w:line="360" w:lineRule="auto"/>
        <w:jc w:val="right"/>
      </w:pPr>
      <w:r>
        <w:rPr>
          <w:rFonts w:ascii="宋体" w:hAnsi="宋体" w:eastAsia="宋体"/>
          <w:sz w:val="28"/>
          <w:szCs w:val="28"/>
        </w:rPr>
        <w:t>（</w:t>
      </w:r>
      <w:r>
        <w:rPr>
          <w:rFonts w:eastAsia="黑体"/>
          <w:sz w:val="28"/>
          <w:szCs w:val="28"/>
        </w:rPr>
        <w:t>续表</w:t>
      </w:r>
      <w:r>
        <w:rPr>
          <w:rFonts w:ascii="宋体" w:hAnsi="宋体" w:eastAsia="宋体"/>
          <w:sz w:val="28"/>
          <w:szCs w:val="28"/>
        </w:rPr>
        <w:t>）</w:t>
      </w:r>
    </w:p>
    <w:tbl>
      <w:tblPr>
        <w:tblStyle w:val="2"/>
        <w:tblW w:w="5000" w:type="pct"/>
        <w:jc w:val="center"/>
        <w:tblBorders>
          <w:top w:val="single" w:color="FF00FF" w:sz="0" w:space="0"/>
          <w:left w:val="single" w:color="FF00FF" w:sz="0" w:space="0"/>
          <w:bottom w:val="single" w:color="FF00FF" w:sz="0" w:space="0"/>
          <w:right w:val="single" w:color="FF00FF" w:sz="0" w:space="0"/>
          <w:insideH w:val="single" w:color="FF00FF" w:sz="0" w:space="0"/>
          <w:insideV w:val="single" w:color="FF00FF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"/>
        <w:gridCol w:w="5700"/>
        <w:gridCol w:w="2428"/>
      </w:tblGrid>
      <w:tr w14:paraId="25F6E729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216AEF74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教学环节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1E70FBA7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教师活动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6F72E638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学生活动</w:t>
            </w:r>
          </w:p>
        </w:tc>
      </w:tr>
      <w:tr w14:paraId="52CA16DB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0C0ECA44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新知探究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2E725949">
            <w:pPr>
              <w:overflowPunct w:val="0"/>
              <w:snapToGrid w:val="0"/>
              <w:spacing w:line="360" w:lineRule="auto"/>
            </w:pPr>
            <w:r>
              <w:rPr>
                <w:rFonts w:eastAsia="黑体"/>
                <w:sz w:val="28"/>
                <w:szCs w:val="28"/>
              </w:rPr>
              <w:t>探究三</w:t>
            </w:r>
            <w:r>
              <w:rPr>
                <w:rFonts w:ascii="Times New Roman" w:hAnsi="Times New Roman"/>
                <w:sz w:val="28"/>
                <w:szCs w:val="28"/>
              </w:rPr>
              <w:t>　</w:t>
            </w:r>
            <w:r>
              <w:rPr>
                <w:rFonts w:eastAsia="黑体"/>
                <w:sz w:val="28"/>
                <w:szCs w:val="28"/>
              </w:rPr>
              <w:t>反射的类型</w:t>
            </w:r>
          </w:p>
          <w:p w14:paraId="73D82367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组织学生阅读教材</w:t>
            </w:r>
            <w:r>
              <w:rPr>
                <w:sz w:val="28"/>
                <w:szCs w:val="28"/>
              </w:rPr>
              <w:t>P17</w:t>
            </w:r>
            <w:r>
              <w:rPr>
                <w:rFonts w:hAnsi="楷体" w:eastAsia="楷体"/>
                <w:sz w:val="28"/>
                <w:szCs w:val="28"/>
              </w:rPr>
              <w:t>“</w:t>
            </w:r>
            <w:r>
              <w:rPr>
                <w:rFonts w:eastAsia="楷体"/>
                <w:sz w:val="28"/>
                <w:szCs w:val="28"/>
              </w:rPr>
              <w:t>望梅止渴</w:t>
            </w:r>
            <w:r>
              <w:rPr>
                <w:rFonts w:hAnsi="楷体" w:eastAsia="楷体"/>
                <w:sz w:val="28"/>
                <w:szCs w:val="28"/>
              </w:rPr>
              <w:t>”</w:t>
            </w:r>
            <w:r>
              <w:rPr>
                <w:rFonts w:eastAsia="楷体"/>
                <w:sz w:val="28"/>
                <w:szCs w:val="28"/>
              </w:rPr>
              <w:t>的故事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提问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</w:p>
          <w:p w14:paraId="45D3171C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吃梅分泌唾液是什么反射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4E2A6E34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看到梅子分泌唾液属于什么反射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谈论梅子分泌唾液呢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4CD2A359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3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没有吃过梅子的人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看到梅子会分泌唾液吗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47D15ABC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4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分析</w:t>
            </w:r>
            <w:r>
              <w:rPr>
                <w:rFonts w:hAnsi="楷体" w:eastAsia="楷体"/>
                <w:sz w:val="28"/>
                <w:szCs w:val="28"/>
              </w:rPr>
              <w:t>“</w:t>
            </w:r>
            <w:r>
              <w:rPr>
                <w:rFonts w:eastAsia="楷体"/>
                <w:sz w:val="28"/>
                <w:szCs w:val="28"/>
              </w:rPr>
              <w:t>吃梅止渴</w:t>
            </w:r>
            <w:r>
              <w:rPr>
                <w:rFonts w:hAnsi="楷体" w:eastAsia="楷体"/>
                <w:sz w:val="28"/>
                <w:szCs w:val="28"/>
              </w:rPr>
              <w:t>”“</w:t>
            </w:r>
            <w:r>
              <w:rPr>
                <w:rFonts w:eastAsia="楷体"/>
                <w:sz w:val="28"/>
                <w:szCs w:val="28"/>
              </w:rPr>
              <w:t>看梅止渴</w:t>
            </w:r>
            <w:r>
              <w:rPr>
                <w:rFonts w:hAnsi="楷体" w:eastAsia="楷体"/>
                <w:sz w:val="28"/>
                <w:szCs w:val="28"/>
              </w:rPr>
              <w:t>”“</w:t>
            </w:r>
            <w:r>
              <w:rPr>
                <w:rFonts w:eastAsia="楷体"/>
                <w:sz w:val="28"/>
                <w:szCs w:val="28"/>
              </w:rPr>
              <w:t>谈梅止渴</w:t>
            </w:r>
            <w:r>
              <w:rPr>
                <w:rFonts w:hAnsi="楷体" w:eastAsia="楷体"/>
                <w:sz w:val="28"/>
                <w:szCs w:val="28"/>
              </w:rPr>
              <w:t>”</w:t>
            </w:r>
            <w:r>
              <w:rPr>
                <w:rFonts w:eastAsia="楷体"/>
                <w:sz w:val="28"/>
                <w:szCs w:val="28"/>
              </w:rPr>
              <w:t>反射活动过程。</w:t>
            </w:r>
          </w:p>
          <w:p w14:paraId="4592AA20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教师总结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反射分为条件反射和非条件反射。通过语言文字建立的反射是人类特有的反射。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26956093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阅读教材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思考并回答问题。</w:t>
            </w:r>
          </w:p>
          <w:p w14:paraId="4BA69DCD">
            <w:pPr>
              <w:overflowPunct w:val="0"/>
              <w:snapToGrid w:val="0"/>
              <w:spacing w:line="360" w:lineRule="auto"/>
            </w:pPr>
          </w:p>
          <w:p w14:paraId="5200965E">
            <w:pPr>
              <w:overflowPunct w:val="0"/>
              <w:snapToGrid w:val="0"/>
              <w:spacing w:line="360" w:lineRule="auto"/>
            </w:pPr>
          </w:p>
          <w:p w14:paraId="7B956644">
            <w:pPr>
              <w:overflowPunct w:val="0"/>
              <w:snapToGrid w:val="0"/>
              <w:spacing w:line="360" w:lineRule="auto"/>
            </w:pPr>
          </w:p>
          <w:p w14:paraId="2D8141E7">
            <w:pPr>
              <w:overflowPunct w:val="0"/>
              <w:snapToGrid w:val="0"/>
              <w:spacing w:line="360" w:lineRule="auto"/>
            </w:pPr>
          </w:p>
        </w:tc>
      </w:tr>
      <w:tr w14:paraId="6880DD69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2DDBA487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课堂小结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5E43A822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sz w:val="28"/>
                <w:szCs w:val="28"/>
              </w:rPr>
              <w:drawing>
                <wp:inline distT="0" distB="0" distL="0" distR="0">
                  <wp:extent cx="3482340" cy="1566545"/>
                  <wp:effectExtent l="0" t="0" r="3810" b="14605"/>
                  <wp:docPr id="74" name="25qrj8swja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25qrj8swja5.jpg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2901" cy="1566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6495F911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和老师一起复习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查漏补缺。</w:t>
            </w:r>
          </w:p>
        </w:tc>
      </w:tr>
    </w:tbl>
    <w:p w14:paraId="306FC428">
      <w:pPr>
        <w:overflowPunct w:val="0"/>
        <w:snapToGrid w:val="0"/>
        <w:spacing w:line="360" w:lineRule="auto"/>
        <w:jc w:val="left"/>
        <w:rPr>
          <w:sz w:val="28"/>
          <w:szCs w:val="28"/>
        </w:rPr>
      </w:pPr>
    </w:p>
    <w:p w14:paraId="32BAF5FD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698500" cy="167640"/>
            <wp:effectExtent l="0" t="0" r="6350" b="3810"/>
            <wp:docPr id="75" name="板书设计.jpg" descr="id:21474874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板书设计.jpg" descr="id:214748742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98747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7BB384">
      <w:pPr>
        <w:overflowPunct w:val="0"/>
        <w:snapToGrid w:val="0"/>
        <w:spacing w:line="360" w:lineRule="auto"/>
        <w:jc w:val="center"/>
      </w:pPr>
      <w:r>
        <w:rPr>
          <w:rFonts w:eastAsia="黑体"/>
          <w:sz w:val="28"/>
          <w:szCs w:val="28"/>
        </w:rPr>
        <w:t>第</w:t>
      </w:r>
      <w:r>
        <w:rPr>
          <w:sz w:val="28"/>
          <w:szCs w:val="28"/>
        </w:rPr>
        <w:t>2</w:t>
      </w:r>
      <w:r>
        <w:rPr>
          <w:rFonts w:eastAsia="黑体"/>
          <w:sz w:val="28"/>
          <w:szCs w:val="28"/>
        </w:rPr>
        <w:t>课时</w:t>
      </w:r>
      <w:r>
        <w:rPr>
          <w:rFonts w:ascii="Times New Roman" w:hAnsi="Times New Roman"/>
          <w:sz w:val="28"/>
          <w:szCs w:val="28"/>
        </w:rPr>
        <w:t>　</w:t>
      </w:r>
      <w:r>
        <w:rPr>
          <w:rFonts w:eastAsia="黑体"/>
          <w:sz w:val="28"/>
          <w:szCs w:val="28"/>
        </w:rPr>
        <w:t>神经调节的基本方式</w:t>
      </w:r>
      <w:r>
        <w:rPr>
          <w:rFonts w:hAnsi="黑体" w:eastAsia="黑体"/>
          <w:sz w:val="28"/>
          <w:szCs w:val="28"/>
        </w:rPr>
        <w:t>——</w:t>
      </w:r>
      <w:r>
        <w:rPr>
          <w:rFonts w:eastAsia="黑体"/>
          <w:sz w:val="28"/>
          <w:szCs w:val="28"/>
        </w:rPr>
        <w:t>反射</w:t>
      </w:r>
    </w:p>
    <w:p w14:paraId="29A2A92B">
      <w:pPr>
        <w:overflowPunct w:val="0"/>
        <w:snapToGrid w:val="0"/>
        <w:spacing w:line="360" w:lineRule="auto"/>
      </w:pPr>
      <w:r>
        <w:rPr>
          <w:rFonts w:hint="eastAsia"/>
          <w:sz w:val="28"/>
          <w:szCs w:val="28"/>
        </w:rPr>
        <w:t>一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反射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机体通过神经系统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/>
          <w:sz w:val="28"/>
          <w:szCs w:val="28"/>
        </w:rPr>
        <w:t>对外界或内部的刺激所作出的有规律的反应</w:t>
      </w:r>
    </w:p>
    <w:p w14:paraId="6040A4C5">
      <w:pPr>
        <w:overflowPunct w:val="0"/>
        <w:snapToGrid w:val="0"/>
        <w:spacing w:line="360" w:lineRule="auto"/>
      </w:pPr>
      <w:r>
        <w:rPr>
          <w:rFonts w:hint="eastAsia"/>
          <w:sz w:val="28"/>
          <w:szCs w:val="28"/>
        </w:rPr>
        <w:t>二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反射弧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感受器</w:t>
      </w:r>
      <w:r>
        <w:rPr>
          <w:rFonts w:hint="eastAsia" w:hAnsi="Times New Roman" w:eastAsia="Times New Roman"/>
          <w:sz w:val="28"/>
          <w:szCs w:val="28"/>
        </w:rPr>
        <w:t>→</w:t>
      </w:r>
      <w:r>
        <w:rPr>
          <w:rFonts w:hint="eastAsia"/>
          <w:sz w:val="28"/>
          <w:szCs w:val="28"/>
        </w:rPr>
        <w:t>传入神经</w:t>
      </w:r>
      <w:r>
        <w:rPr>
          <w:rFonts w:hint="eastAsia" w:hAnsi="Times New Roman" w:eastAsia="Times New Roman"/>
          <w:sz w:val="28"/>
          <w:szCs w:val="28"/>
        </w:rPr>
        <w:t>→</w:t>
      </w:r>
      <w:r>
        <w:rPr>
          <w:rFonts w:hint="eastAsia"/>
          <w:sz w:val="28"/>
          <w:szCs w:val="28"/>
        </w:rPr>
        <w:t>神经中枢</w:t>
      </w:r>
      <w:r>
        <w:rPr>
          <w:rFonts w:hint="eastAsia" w:hAnsi="Times New Roman" w:eastAsia="Times New Roman"/>
          <w:sz w:val="28"/>
          <w:szCs w:val="28"/>
        </w:rPr>
        <w:t>→</w:t>
      </w:r>
      <w:r>
        <w:rPr>
          <w:rFonts w:hint="eastAsia"/>
          <w:sz w:val="28"/>
          <w:szCs w:val="28"/>
        </w:rPr>
        <w:t>传出神经</w:t>
      </w:r>
      <w:r>
        <w:rPr>
          <w:rFonts w:hint="eastAsia" w:hAnsi="Times New Roman" w:eastAsia="Times New Roman"/>
          <w:sz w:val="28"/>
          <w:szCs w:val="28"/>
        </w:rPr>
        <w:t>→</w:t>
      </w:r>
      <w:r>
        <w:rPr>
          <w:rFonts w:hint="eastAsia"/>
          <w:sz w:val="28"/>
          <w:szCs w:val="28"/>
        </w:rPr>
        <w:t>效应器</w:t>
      </w:r>
    </w:p>
    <w:p w14:paraId="729621C6">
      <w:pPr>
        <w:overflowPunct w:val="0"/>
        <w:snapToGrid w:val="0"/>
        <w:spacing w:line="360" w:lineRule="auto"/>
        <w:jc w:val="left"/>
        <w:rPr>
          <w:rFonts w:hint="eastAsia"/>
        </w:rPr>
      </w:pPr>
      <w:r>
        <w:rPr>
          <w:sz w:val="28"/>
          <w:szCs w:val="28"/>
        </w:rPr>
        <w:drawing>
          <wp:inline distT="0" distB="0" distL="0" distR="0">
            <wp:extent cx="1173480" cy="225425"/>
            <wp:effectExtent l="0" t="0" r="7620" b="3175"/>
            <wp:docPr id="1" name="教学反思.jpg" descr="id:21474905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教学反思.jpg" descr="id:2147490577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73712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9A97E7">
      <w:pPr>
        <w:overflowPunct w:val="0"/>
        <w:snapToGrid w:val="0"/>
        <w:spacing w:line="360" w:lineRule="auto"/>
        <w:rPr>
          <w:rFonts w:hint="default" w:eastAsia="宋体"/>
          <w:lang w:val="en-US" w:eastAsia="zh-CN"/>
        </w:rPr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</w:t>
      </w:r>
    </w:p>
    <w:p w14:paraId="39C22CD8">
      <w:pPr>
        <w:overflowPunct w:val="0"/>
        <w:snapToGrid w:val="0"/>
        <w:spacing w:line="360" w:lineRule="auto"/>
        <w:rPr>
          <w:rFonts w:hint="default" w:eastAsia="宋体"/>
          <w:lang w:val="en-US" w:eastAsia="zh-CN"/>
        </w:rPr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 </w:t>
      </w:r>
    </w:p>
    <w:p w14:paraId="645764ED">
      <w:pPr>
        <w:overflowPunct w:val="0"/>
        <w:snapToGrid w:val="0"/>
        <w:spacing w:line="360" w:lineRule="auto"/>
        <w:rPr>
          <w:rFonts w:hint="default" w:eastAsia="宋体"/>
          <w:lang w:val="en-US" w:eastAsia="zh-CN"/>
        </w:rPr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</w:t>
      </w:r>
    </w:p>
    <w:p w14:paraId="3D696C97">
      <w:pPr>
        <w:overflowPunct w:val="0"/>
        <w:snapToGrid w:val="0"/>
        <w:spacing w:line="360" w:lineRule="auto"/>
        <w:rPr>
          <w:rFonts w:hint="default" w:eastAsia="宋体"/>
          <w:lang w:val="en-US" w:eastAsia="zh-CN"/>
        </w:rPr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 </w:t>
      </w:r>
    </w:p>
    <w:p w14:paraId="15C4702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4733F"/>
    <w:rsid w:val="03C1654A"/>
    <w:rsid w:val="18940A04"/>
    <w:rsid w:val="1A00533B"/>
    <w:rsid w:val="2D753526"/>
    <w:rsid w:val="3B9D5F38"/>
    <w:rsid w:val="3E43019F"/>
    <w:rsid w:val="4BE9017F"/>
    <w:rsid w:val="4E390A30"/>
    <w:rsid w:val="516A23D0"/>
    <w:rsid w:val="578B463E"/>
    <w:rsid w:val="5FBD227E"/>
    <w:rsid w:val="631A6CAE"/>
    <w:rsid w:val="688556BD"/>
    <w:rsid w:val="728C1DD8"/>
    <w:rsid w:val="7D6A7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line="323" w:lineRule="exact"/>
    </w:pPr>
    <w:rPr>
      <w:rFonts w:ascii="Times New Roman" w:hAnsi="Times New Roman" w:eastAsia="宋体" w:cstheme="minorBidi"/>
      <w:color w:val="000000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三级章节"/>
    <w:basedOn w:val="1"/>
    <w:qFormat/>
    <w:uiPriority w:val="0"/>
    <w:pPr>
      <w:outlineLvl w:val="3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2024-05-31T08:31:00Z</dcterms:created>
  <dc:creator>Administrator</dc:creator>
  <cp:lastModifiedBy>理综组徐鑫</cp:lastModifiedBy>
  <dcterms:modified xsi:type="dcterms:W3CDTF">2025-08-16T02:46:43Z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61C92E3FF87F414AB3367487E33C4E9C_12</vt:lpwstr>
  </property>
  <property fmtid="{D5CDD505-2E9C-101B-9397-08002B2CF9AE}" pid="4" name="KSOTemplateDocerSaveRecord">
    <vt:lpwstr>eyJoZGlkIjoiMzIwNTNkZjAwMzZkNTE5OTRjOTBhMmJmMWFjNTc3ZjEiLCJ1c2VySWQiOiIyNDA4MTc1NjAifQ==</vt:lpwstr>
  </property>
</Properties>
</file>